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ED0" w:rsidRPr="00B53C53" w:rsidRDefault="00B72ED0" w:rsidP="00B72ED0">
      <w:pPr>
        <w:rPr>
          <w:b/>
          <w:u w:val="single"/>
        </w:rPr>
      </w:pPr>
      <w:r w:rsidRPr="00B53C53">
        <w:rPr>
          <w:b/>
          <w:u w:val="single"/>
        </w:rPr>
        <w:t>Groupe scolaire Saint-Cyr-sur-Loire</w:t>
      </w:r>
      <w:r>
        <w:rPr>
          <w:b/>
          <w:u w:val="single"/>
        </w:rPr>
        <w:t>.</w:t>
      </w:r>
    </w:p>
    <w:p w:rsidR="00B72ED0" w:rsidRDefault="00B72ED0" w:rsidP="00B72ED0">
      <w:pPr>
        <w:rPr>
          <w:b/>
          <w:u w:val="single"/>
        </w:rPr>
      </w:pPr>
      <w:r>
        <w:rPr>
          <w:b/>
          <w:u w:val="single"/>
        </w:rPr>
        <w:t xml:space="preserve">Note </w:t>
      </w:r>
      <w:r w:rsidR="00A36763">
        <w:rPr>
          <w:b/>
          <w:u w:val="single"/>
        </w:rPr>
        <w:t>synthétique</w:t>
      </w:r>
      <w:bookmarkStart w:id="0" w:name="_GoBack"/>
      <w:bookmarkEnd w:id="0"/>
      <w:r>
        <w:rPr>
          <w:b/>
          <w:u w:val="single"/>
        </w:rPr>
        <w:t xml:space="preserve"> sur la démarche HQE</w:t>
      </w:r>
      <w:r w:rsidRPr="008A170A">
        <w:rPr>
          <w:b/>
          <w:u w:val="single"/>
        </w:rPr>
        <w:t>.</w:t>
      </w:r>
    </w:p>
    <w:p w:rsidR="00B72ED0" w:rsidRDefault="00B72ED0" w:rsidP="00B72ED0">
      <w:r>
        <w:t xml:space="preserve">Dans le cadre des études pour le groupe scolaire à </w:t>
      </w:r>
      <w:proofErr w:type="spellStart"/>
      <w:r>
        <w:t>Saint-cyr-sur-Loire</w:t>
      </w:r>
      <w:proofErr w:type="spellEnd"/>
      <w:r>
        <w:t>, une notice HQE a établi plusieurs critères pour répondre à une démarche HQE. Ces critères sont les suivants :</w:t>
      </w:r>
    </w:p>
    <w:p w:rsidR="00B72ED0" w:rsidRPr="003E2AC7" w:rsidRDefault="00B72ED0" w:rsidP="00B72ED0">
      <w:pPr>
        <w:pStyle w:val="Paragraphedeliste"/>
        <w:numPr>
          <w:ilvl w:val="0"/>
          <w:numId w:val="1"/>
        </w:numPr>
        <w:rPr>
          <w:b/>
          <w:u w:val="single"/>
        </w:rPr>
      </w:pPr>
      <w:proofErr w:type="spellStart"/>
      <w:r w:rsidRPr="003E2AC7">
        <w:rPr>
          <w:b/>
          <w:u w:val="single"/>
        </w:rPr>
        <w:t>Eco-construction</w:t>
      </w:r>
      <w:proofErr w:type="spellEnd"/>
      <w:r w:rsidRPr="003E2AC7">
        <w:rPr>
          <w:b/>
          <w:u w:val="single"/>
        </w:rPr>
        <w:t> :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Relation harmonieuse des bâtiments avec leur environnement immédiat – Très performant.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Procédés et produits de construction – Performant.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Chantier à faible nuisance – Très performant.</w:t>
      </w:r>
    </w:p>
    <w:p w:rsidR="00B72ED0" w:rsidRPr="003E2AC7" w:rsidRDefault="00B72ED0" w:rsidP="00B72ED0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3E2AC7">
        <w:rPr>
          <w:b/>
          <w:u w:val="single"/>
        </w:rPr>
        <w:t>Eco-gestion :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 xml:space="preserve">Gestion de l’énergie –Très </w:t>
      </w:r>
      <w:proofErr w:type="gramStart"/>
      <w:r>
        <w:t>performant</w:t>
      </w:r>
      <w:proofErr w:type="gramEnd"/>
      <w:r>
        <w:t>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 xml:space="preserve">Gestion de l’eau – Règlementaire. 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Gestion des déchets d’activités – Règlementaire.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Gestion de l’entretien et de la maintenance – Performant.</w:t>
      </w:r>
    </w:p>
    <w:p w:rsidR="00B72ED0" w:rsidRPr="003E2AC7" w:rsidRDefault="00B72ED0" w:rsidP="00B72ED0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3E2AC7">
        <w:rPr>
          <w:b/>
          <w:u w:val="single"/>
        </w:rPr>
        <w:t>Confort :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Confort hygrothermique – Très performant.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Confort acoustique – Très performant.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Confort visuel – Performant.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Confort olfactif – Règlementaire.</w:t>
      </w:r>
    </w:p>
    <w:p w:rsidR="00B72ED0" w:rsidRPr="003E2AC7" w:rsidRDefault="00B72ED0" w:rsidP="00B72ED0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3E2AC7">
        <w:rPr>
          <w:b/>
          <w:u w:val="single"/>
        </w:rPr>
        <w:t>Santé :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Conditions sanitaires des espaces – Performant.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Qualité de l’air – Performant.</w:t>
      </w:r>
    </w:p>
    <w:p w:rsidR="00B72ED0" w:rsidRDefault="00B72ED0" w:rsidP="00B72ED0">
      <w:pPr>
        <w:pStyle w:val="Paragraphedeliste"/>
        <w:numPr>
          <w:ilvl w:val="0"/>
          <w:numId w:val="2"/>
        </w:numPr>
      </w:pPr>
      <w:r>
        <w:t>Qualité de l’eau – Règlementaire.</w:t>
      </w:r>
    </w:p>
    <w:p w:rsidR="00B72ED0" w:rsidRDefault="00B72ED0" w:rsidP="00B72ED0">
      <w:r>
        <w:t>Ces critères sont détaillés dans la notice HQE (en date du 12/12/2017).</w:t>
      </w:r>
    </w:p>
    <w:p w:rsidR="00B72ED0" w:rsidRPr="001030EF" w:rsidRDefault="00B72ED0" w:rsidP="00B72ED0">
      <w:pPr>
        <w:rPr>
          <w:rFonts w:ascii="Calibri" w:hAnsi="Calibri"/>
        </w:rPr>
      </w:pPr>
      <w:r>
        <w:rPr>
          <w:rFonts w:ascii="Calibri" w:hAnsi="Calibri"/>
        </w:rPr>
        <w:t>Il est à noter que le programme répond à une démarche HQE et non à une certification.</w:t>
      </w:r>
    </w:p>
    <w:p w:rsidR="00530A63" w:rsidRDefault="00530A63"/>
    <w:sectPr w:rsidR="00530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745F5"/>
    <w:multiLevelType w:val="hybridMultilevel"/>
    <w:tmpl w:val="61A435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0D27D4"/>
    <w:multiLevelType w:val="hybridMultilevel"/>
    <w:tmpl w:val="C73C02E2"/>
    <w:lvl w:ilvl="0" w:tplc="1FE4E87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ED0"/>
    <w:rsid w:val="00530A63"/>
    <w:rsid w:val="00A36763"/>
    <w:rsid w:val="00B7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E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72E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E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72E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Fadil FOONDUN</dc:creator>
  <cp:lastModifiedBy>Fadil FOONDUN</cp:lastModifiedBy>
  <cp:revision>2</cp:revision>
  <dcterms:created xsi:type="dcterms:W3CDTF">2018-11-05T13:38:00Z</dcterms:created>
  <dcterms:modified xsi:type="dcterms:W3CDTF">2018-11-05T13:42:00Z</dcterms:modified>
</cp:coreProperties>
</file>